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ind w:left="0" w:right="0" w:firstLine="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附件2：</w:t>
      </w:r>
    </w:p>
    <w:tbl>
      <w:tblPr>
        <w:tblW w:w="8306" w:type="dxa"/>
        <w:tblInd w:w="0" w:type="dxa"/>
        <w:shd w:val="clear" w:color="auto" w:fill="FFFFFF"/>
        <w:tblLayout w:type="autofit"/>
        <w:tblCellMar>
          <w:top w:w="0" w:type="dxa"/>
          <w:left w:w="0" w:type="dxa"/>
          <w:bottom w:w="0" w:type="dxa"/>
          <w:right w:w="0" w:type="dxa"/>
        </w:tblCellMar>
      </w:tblPr>
      <w:tblGrid>
        <w:gridCol w:w="8306"/>
      </w:tblGrid>
      <w:tr>
        <w:tblPrEx>
          <w:shd w:val="clear" w:color="auto" w:fill="FFFFFF"/>
          <w:tblCellMar>
            <w:top w:w="0" w:type="dxa"/>
            <w:left w:w="0" w:type="dxa"/>
            <w:bottom w:w="0" w:type="dxa"/>
            <w:right w:w="0" w:type="dxa"/>
          </w:tblCellMar>
        </w:tblPrEx>
        <w:tc>
          <w:tcPr>
            <w:tcW w:w="8306"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jc w:val="center"/>
              <w:textAlignment w:val="auto"/>
            </w:pPr>
            <w:bookmarkStart w:id="0" w:name="_GoBack"/>
            <w:r>
              <w:rPr>
                <w:rFonts w:ascii="黑体" w:hAnsi="宋体" w:eastAsia="黑体" w:cs="黑体"/>
                <w:i w:val="0"/>
                <w:iCs w:val="0"/>
                <w:caps w:val="0"/>
                <w:color w:val="797979"/>
                <w:spacing w:val="0"/>
                <w:kern w:val="0"/>
                <w:sz w:val="27"/>
                <w:szCs w:val="27"/>
                <w:bdr w:val="none" w:color="auto" w:sz="0" w:space="0"/>
                <w:lang w:val="en-US" w:eastAsia="zh-CN" w:bidi="ar"/>
              </w:rPr>
              <w:t>关于做好人事考试期间新冠肺炎疫情防控工作的通知</w:t>
            </w:r>
            <w:bookmarkEnd w:id="0"/>
          </w:p>
        </w:tc>
      </w:tr>
      <w:tr>
        <w:tblPrEx>
          <w:shd w:val="clear" w:color="auto" w:fill="FFFFFF"/>
          <w:tblCellMar>
            <w:top w:w="0" w:type="dxa"/>
            <w:left w:w="0" w:type="dxa"/>
            <w:bottom w:w="0" w:type="dxa"/>
            <w:right w:w="0" w:type="dxa"/>
          </w:tblCellMar>
        </w:tblPrEx>
        <w:trPr>
          <w:trHeight w:val="15" w:hRule="atLeast"/>
        </w:trPr>
        <w:tc>
          <w:tcPr>
            <w:tcW w:w="8306" w:type="dxa"/>
            <w:tcBorders>
              <w:top w:val="nil"/>
              <w:left w:val="nil"/>
              <w:bottom w:val="nil"/>
              <w:right w:val="nil"/>
            </w:tcBorders>
            <w:shd w:val="clear" w:color="auto" w:fill="E4E4E4"/>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60" w:lineRule="exact"/>
              <w:ind w:left="0" w:right="0"/>
              <w:jc w:val="center"/>
              <w:textAlignment w:val="auto"/>
            </w:pPr>
            <w:r>
              <w:rPr>
                <w:rFonts w:ascii="����" w:hAnsi="����" w:eastAsia="����" w:cs="����"/>
                <w:i w:val="0"/>
                <w:iCs w:val="0"/>
                <w:caps w:val="0"/>
                <w:color w:val="333333"/>
                <w:spacing w:val="0"/>
                <w:kern w:val="0"/>
                <w:sz w:val="2"/>
                <w:szCs w:val="2"/>
                <w:bdr w:val="none" w:color="auto" w:sz="0" w:space="0"/>
                <w:lang w:val="en-US" w:eastAsia="zh-CN" w:bidi="ar"/>
              </w:rPr>
              <w:t> </w:t>
            </w:r>
          </w:p>
        </w:tc>
      </w:tr>
      <w:tr>
        <w:tblPrEx>
          <w:shd w:val="clear" w:color="auto" w:fill="FFFFFF"/>
          <w:tblCellMar>
            <w:top w:w="0" w:type="dxa"/>
            <w:left w:w="0" w:type="dxa"/>
            <w:bottom w:w="0" w:type="dxa"/>
            <w:right w:w="0" w:type="dxa"/>
          </w:tblCellMar>
        </w:tblPrEx>
        <w:tc>
          <w:tcPr>
            <w:tcW w:w="8306"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firstLine="360" w:firstLineChars="200"/>
              <w:jc w:val="left"/>
              <w:textAlignment w:val="auto"/>
            </w:pPr>
            <w:r>
              <w:rPr>
                <w:rFonts w:hint="default" w:ascii="����" w:hAnsi="����" w:eastAsia="����" w:cs="����"/>
                <w:i w:val="0"/>
                <w:iCs w:val="0"/>
                <w:caps w:val="0"/>
                <w:color w:val="333333"/>
                <w:spacing w:val="0"/>
                <w:kern w:val="0"/>
                <w:sz w:val="18"/>
                <w:szCs w:val="18"/>
                <w:bdr w:val="none" w:color="auto" w:sz="0" w:space="0"/>
                <w:lang w:val="en-US" w:eastAsia="zh-CN" w:bidi="ar"/>
              </w:rPr>
              <w:t> </w:t>
            </w:r>
          </w:p>
        </w:tc>
      </w:tr>
      <w:tr>
        <w:tblPrEx>
          <w:shd w:val="clear" w:color="auto" w:fill="FFFFFF"/>
          <w:tblCellMar>
            <w:top w:w="0" w:type="dxa"/>
            <w:left w:w="0" w:type="dxa"/>
            <w:bottom w:w="0" w:type="dxa"/>
            <w:right w:w="0" w:type="dxa"/>
          </w:tblCellMar>
        </w:tblPrEx>
        <w:tc>
          <w:tcPr>
            <w:tcW w:w="8306" w:type="dxa"/>
            <w:tcBorders>
              <w:top w:val="nil"/>
              <w:left w:val="nil"/>
              <w:bottom w:val="nil"/>
              <w:right w:val="nil"/>
            </w:tcBorders>
            <w:shd w:val="clear" w:color="auto" w:fill="FFFFFF"/>
            <w:tcMar>
              <w:top w:w="0" w:type="dxa"/>
              <w:left w:w="0" w:type="dxa"/>
              <w:bottom w:w="0" w:type="dxa"/>
              <w:right w:w="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ascii="仿宋" w:hAnsi="仿宋" w:eastAsia="仿宋" w:cs="仿宋"/>
                <w:i w:val="0"/>
                <w:iCs w:val="0"/>
                <w:caps w:val="0"/>
                <w:color w:val="333333"/>
                <w:spacing w:val="0"/>
                <w:kern w:val="0"/>
                <w:sz w:val="30"/>
                <w:szCs w:val="30"/>
                <w:bdr w:val="none" w:color="auto" w:sz="0" w:space="0"/>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1.考生应通过皖事通APP实名申领“安康码”按要求每日健康打卡；考试时“安康码”绿码且体温正常的考生可正常参加考试。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2.考生应从考试日前14天开始，启动体温监测，按照“一日一测，异常情况随时报”的疫情报告制度，及时将异常情况报告所在单位或社区防疫部门。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3.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4.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5.考试期间，考生应自备口罩，并按照考点所在地疫情风险等级和防控要求科学佩戴口罩。在考点入场及考后离场等人群聚集环节，建议全程佩戴口罩，但在接受身份识别验证等特殊情况下须摘除口罩。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6.考生应至少提前40分钟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7.在考试过程中出现发热、咳嗽等异常症状的考生，应服从考试工作人员安排，立即转移到隔离考场继续考试。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8.考试过程中，考生因个人原因需要接受健康检测或需要转移到隔离考场而耽误的考试时间不予补充。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9.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00" w:firstLineChars="200"/>
              <w:jc w:val="left"/>
              <w:textAlignment w:val="auto"/>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10.考生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980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2021-09-23T09:07:16Z</dcterms:created>
  <dc:creator>Administrator</dc:creator>
  <cp:lastModifiedBy>崔爱民</cp:lastModifiedBy>
  <dcterms:modified xsi:type="dcterms:W3CDTF">2021-09-23T09:08:51Z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EE87D8E8A7F540EC991DCF5A14A18303</vt:lpwstr>
  </property>
</Properties>
</file>